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上海健康医学院</w:t>
      </w:r>
    </w:p>
    <w:p>
      <w:pPr>
        <w:spacing w:beforeLines="100"/>
        <w:jc w:val="center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一流本科专业建设点阶段性检查报告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spacing w:line="480" w:lineRule="auto"/>
        <w:ind w:firstLine="1840" w:firstLineChars="575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学 院 名 称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</w:t>
      </w:r>
      <w:r>
        <w:rPr>
          <w:rFonts w:ascii="楷体" w:hAnsi="楷体" w:eastAsia="楷体"/>
          <w:sz w:val="32"/>
          <w:szCs w:val="32"/>
          <w:u w:val="single"/>
        </w:rPr>
        <w:t xml:space="preserve">        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</w:t>
      </w:r>
    </w:p>
    <w:p>
      <w:pPr>
        <w:spacing w:line="480" w:lineRule="auto"/>
        <w:ind w:firstLine="1840" w:firstLineChars="575"/>
        <w:rPr>
          <w:rFonts w:ascii="楷体" w:hAnsi="楷体" w:eastAsia="楷体"/>
          <w:spacing w:val="82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专 业 名 称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</w:t>
      </w:r>
      <w:r>
        <w:rPr>
          <w:rFonts w:ascii="楷体" w:hAnsi="楷体" w:eastAsia="楷体"/>
          <w:sz w:val="32"/>
          <w:szCs w:val="32"/>
          <w:u w:val="single"/>
        </w:rPr>
        <w:t xml:space="preserve">  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</w:t>
      </w:r>
    </w:p>
    <w:p>
      <w:pPr>
        <w:spacing w:line="480" w:lineRule="auto"/>
        <w:ind w:firstLine="1840" w:firstLineChars="575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专 业 代 码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</w:t>
      </w:r>
    </w:p>
    <w:p>
      <w:pPr>
        <w:spacing w:line="480" w:lineRule="auto"/>
        <w:ind w:firstLine="1840" w:firstLineChars="575"/>
        <w:rPr>
          <w:rFonts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建 设 类 别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□国家级  □省级  □</w:t>
      </w:r>
      <w:r>
        <w:rPr>
          <w:rFonts w:hint="eastAsia" w:ascii="楷体" w:hAnsi="楷体" w:eastAsia="楷体"/>
          <w:sz w:val="32"/>
          <w:szCs w:val="32"/>
          <w:u w:val="single"/>
          <w:lang w:eastAsia="zh-CN"/>
        </w:rPr>
        <w:t>校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级 </w:t>
      </w:r>
    </w:p>
    <w:p>
      <w:pPr>
        <w:spacing w:line="480" w:lineRule="auto"/>
        <w:ind w:firstLine="1737" w:firstLineChars="514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pacing w:val="9"/>
          <w:kern w:val="0"/>
          <w:sz w:val="32"/>
          <w:szCs w:val="32"/>
          <w:fitText w:val="1678" w:id="-1769114112"/>
        </w:rPr>
        <w:t>专业负责</w:t>
      </w:r>
      <w:r>
        <w:rPr>
          <w:rFonts w:hint="eastAsia" w:ascii="楷体" w:hAnsi="楷体" w:eastAsia="楷体"/>
          <w:spacing w:val="3"/>
          <w:kern w:val="0"/>
          <w:sz w:val="32"/>
          <w:szCs w:val="32"/>
          <w:fitText w:val="1678" w:id="-1769114112"/>
        </w:rPr>
        <w:t>人</w:t>
      </w:r>
      <w:r>
        <w:rPr>
          <w:rFonts w:hint="eastAsia" w:ascii="楷体" w:hAnsi="楷体" w:eastAsia="楷体"/>
          <w:kern w:val="0"/>
          <w:sz w:val="32"/>
          <w:szCs w:val="32"/>
        </w:rPr>
        <w:t xml:space="preserve"> </w:t>
      </w:r>
      <w:r>
        <w:rPr>
          <w:rFonts w:hint="eastAsia" w:ascii="楷体" w:hAnsi="楷体" w:eastAsia="楷体"/>
          <w:kern w:val="0"/>
          <w:sz w:val="32"/>
          <w:szCs w:val="32"/>
          <w:u w:val="single"/>
        </w:rPr>
        <w:t xml:space="preserve">                           </w:t>
      </w:r>
    </w:p>
    <w:p>
      <w:pPr>
        <w:spacing w:line="480" w:lineRule="auto"/>
        <w:ind w:firstLine="1840" w:firstLineChars="575"/>
        <w:rPr>
          <w:rFonts w:ascii="楷体" w:hAnsi="楷体" w:eastAsia="楷体"/>
          <w:spacing w:val="82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填表时间 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教务处制</w:t>
      </w:r>
    </w:p>
    <w:p>
      <w:pPr>
        <w:spacing w:line="320" w:lineRule="atLeast"/>
        <w:jc w:val="center"/>
        <w:rPr>
          <w:rFonts w:eastAsia="仿宋_GB2312"/>
          <w:b/>
          <w:sz w:val="36"/>
        </w:rPr>
      </w:pPr>
      <w:r>
        <w:rPr>
          <w:rFonts w:ascii="华文中宋" w:hAnsi="华文中宋" w:eastAsia="华文中宋"/>
          <w:sz w:val="32"/>
          <w:szCs w:val="32"/>
        </w:rPr>
        <w:br w:type="page"/>
      </w:r>
    </w:p>
    <w:p>
      <w:pPr>
        <w:spacing w:line="320" w:lineRule="atLeast"/>
        <w:jc w:val="center"/>
        <w:rPr>
          <w:rFonts w:eastAsia="华文中宋"/>
          <w:b/>
          <w:sz w:val="36"/>
        </w:rPr>
      </w:pPr>
      <w:r>
        <w:rPr>
          <w:rFonts w:eastAsia="华文中宋"/>
          <w:b/>
          <w:sz w:val="36"/>
        </w:rPr>
        <w:t>填写说明</w:t>
      </w:r>
    </w:p>
    <w:p>
      <w:pPr>
        <w:snapToGrid w:val="0"/>
        <w:spacing w:line="360" w:lineRule="auto"/>
        <w:ind w:firstLine="539"/>
        <w:rPr>
          <w:rFonts w:eastAsia="仿宋_GB2312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1．填写本《</w:t>
      </w:r>
      <w:r>
        <w:rPr>
          <w:rFonts w:hint="eastAsia" w:eastAsia="仿宋_GB2312"/>
          <w:sz w:val="28"/>
          <w:szCs w:val="28"/>
        </w:rPr>
        <w:t>阶段性检查</w:t>
      </w:r>
      <w:r>
        <w:rPr>
          <w:rFonts w:eastAsia="仿宋_GB2312"/>
          <w:sz w:val="28"/>
          <w:szCs w:val="28"/>
        </w:rPr>
        <w:t>报告》要以本专业</w:t>
      </w:r>
      <w:r>
        <w:rPr>
          <w:rFonts w:hint="eastAsia" w:eastAsia="仿宋_GB2312"/>
          <w:sz w:val="28"/>
          <w:szCs w:val="28"/>
        </w:rPr>
        <w:t>申报时上报的</w:t>
      </w:r>
      <w:r>
        <w:rPr>
          <w:rFonts w:eastAsia="仿宋_GB2312"/>
          <w:sz w:val="28"/>
          <w:szCs w:val="28"/>
        </w:rPr>
        <w:t>《</w:t>
      </w:r>
      <w:r>
        <w:rPr>
          <w:rFonts w:hint="eastAsia" w:eastAsia="仿宋_GB2312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采集表》为基础，以</w:t>
      </w:r>
      <w:r>
        <w:rPr>
          <w:rFonts w:hint="eastAsia" w:eastAsia="仿宋_GB2312"/>
          <w:sz w:val="28"/>
          <w:szCs w:val="28"/>
        </w:rPr>
        <w:t>教育部、上海市教委相关文件精神</w:t>
      </w:r>
      <w:r>
        <w:rPr>
          <w:rFonts w:eastAsia="仿宋_GB2312"/>
          <w:sz w:val="28"/>
          <w:szCs w:val="28"/>
        </w:rPr>
        <w:t>为指导，围绕一流专业</w:t>
      </w:r>
      <w:r>
        <w:rPr>
          <w:rFonts w:hint="eastAsia" w:eastAsia="仿宋_GB2312"/>
          <w:sz w:val="28"/>
          <w:szCs w:val="28"/>
        </w:rPr>
        <w:t>建设</w:t>
      </w:r>
      <w:r>
        <w:rPr>
          <w:rFonts w:eastAsia="仿宋_GB2312"/>
          <w:sz w:val="28"/>
          <w:szCs w:val="28"/>
        </w:rPr>
        <w:t>规划</w:t>
      </w:r>
      <w:r>
        <w:rPr>
          <w:rFonts w:hint="eastAsia" w:eastAsia="仿宋_GB2312"/>
          <w:sz w:val="28"/>
          <w:szCs w:val="28"/>
        </w:rPr>
        <w:t>进行</w:t>
      </w:r>
      <w:r>
        <w:rPr>
          <w:rFonts w:eastAsia="仿宋_GB2312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2．</w:t>
      </w:r>
      <w:r>
        <w:rPr>
          <w:rFonts w:hint="eastAsia" w:eastAsia="仿宋_GB2312"/>
          <w:sz w:val="28"/>
          <w:szCs w:val="28"/>
        </w:rPr>
        <w:t>本《阶段性检查报告》相关内容截止时间为202</w:t>
      </w:r>
      <w:r>
        <w:rPr>
          <w:rFonts w:hint="eastAsia" w:eastAsia="仿宋_GB2312"/>
          <w:sz w:val="28"/>
          <w:szCs w:val="28"/>
          <w:lang w:val="en-US" w:eastAsia="zh-CN"/>
        </w:rPr>
        <w:t>3</w:t>
      </w:r>
      <w:r>
        <w:rPr>
          <w:rFonts w:hint="eastAsia" w:eastAsia="仿宋_GB2312"/>
          <w:sz w:val="28"/>
          <w:szCs w:val="28"/>
        </w:rPr>
        <w:t>-202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hint="eastAsia" w:eastAsia="仿宋_GB2312"/>
          <w:sz w:val="28"/>
          <w:szCs w:val="28"/>
        </w:rPr>
        <w:t>学年第一学期末，如果202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年有比较明确获批可能性的也可以写入。</w:t>
      </w:r>
    </w:p>
    <w:p>
      <w:pPr>
        <w:snapToGrid w:val="0"/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3．文字部分请用小四或五号宋体，可酌情增加栏高</w:t>
      </w:r>
      <w:r>
        <w:rPr>
          <w:rFonts w:hint="eastAsia" w:eastAsia="仿宋_GB2312"/>
          <w:sz w:val="28"/>
          <w:szCs w:val="28"/>
        </w:rPr>
        <w:t>或加行</w:t>
      </w:r>
      <w:r>
        <w:rPr>
          <w:rFonts w:eastAsia="仿宋_GB2312"/>
          <w:sz w:val="28"/>
          <w:szCs w:val="28"/>
        </w:rPr>
        <w:t>。</w:t>
      </w:r>
    </w:p>
    <w:p>
      <w:pPr>
        <w:widowControl/>
        <w:jc w:val="left"/>
        <w:rPr>
          <w:rFonts w:ascii="华文中宋" w:hAnsi="华文中宋" w:eastAsia="华文中宋"/>
          <w:sz w:val="32"/>
          <w:szCs w:val="32"/>
        </w:rPr>
      </w:pPr>
      <w:r>
        <w:rPr>
          <w:rFonts w:ascii="华文中宋" w:hAnsi="华文中宋" w:eastAsia="华文中宋"/>
          <w:sz w:val="32"/>
          <w:szCs w:val="32"/>
        </w:rPr>
        <w:br w:type="page"/>
      </w:r>
    </w:p>
    <w:p>
      <w:pPr>
        <w:pStyle w:val="13"/>
        <w:spacing w:line="360" w:lineRule="auto"/>
        <w:ind w:firstLineChars="0"/>
        <w:jc w:val="left"/>
        <w:rPr>
          <w:rFonts w:ascii="Times New Roman" w:hAnsi="Times New Roman" w:eastAsia="楷体_GB2312"/>
          <w:sz w:val="24"/>
          <w:szCs w:val="20"/>
        </w:rPr>
      </w:pPr>
      <w:r>
        <w:rPr>
          <w:rFonts w:ascii="Times New Roman" w:hAnsi="Times New Roman" w:eastAsia="黑体"/>
          <w:b/>
          <w:sz w:val="32"/>
          <w:szCs w:val="32"/>
        </w:rPr>
        <w:t>一、立项建设以来的总体进展情况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6" w:hRule="atLeast"/>
          <w:jc w:val="center"/>
        </w:trPr>
        <w:tc>
          <w:tcPr>
            <w:tcW w:w="9065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简要概述本专业整体建设水平与主要优势特色（重点围绕以下几个方面：1、人才培养目标改革；2、人才培养模式改革；3、教学模式改革；4、监控评价体系建设；5、资源与条件建设）。</w:t>
            </w:r>
          </w:p>
        </w:tc>
      </w:tr>
    </w:tbl>
    <w:p>
      <w:pPr>
        <w:widowControl/>
        <w:spacing w:line="300" w:lineRule="auto"/>
        <w:jc w:val="left"/>
        <w:rPr>
          <w:rFonts w:eastAsia="黑体"/>
          <w:b/>
          <w:sz w:val="32"/>
          <w:szCs w:val="32"/>
        </w:rPr>
        <w:sectPr>
          <w:pgSz w:w="11907" w:h="16840"/>
          <w:pgMar w:top="1134" w:right="1134" w:bottom="1134" w:left="1134" w:header="851" w:footer="992" w:gutter="0"/>
          <w:cols w:space="720" w:num="1"/>
        </w:sectPr>
      </w:pPr>
    </w:p>
    <w:p>
      <w:pPr>
        <w:snapToGrid w:val="0"/>
        <w:spacing w:line="300" w:lineRule="auto"/>
        <w:jc w:val="left"/>
        <w:outlineLvl w:val="0"/>
        <w:rPr>
          <w:sz w:val="24"/>
        </w:rPr>
      </w:pPr>
      <w:r>
        <w:rPr>
          <w:rFonts w:eastAsia="黑体"/>
          <w:b/>
          <w:sz w:val="32"/>
          <w:szCs w:val="32"/>
        </w:rPr>
        <w:t>二、立项建设以来的任务完成情况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3422"/>
        <w:gridCol w:w="4394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tblHeader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分项任务建设内容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建设计划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实际完成情况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未完成的计划任务及原因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3" w:hRule="atLeas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强化</w:t>
            </w:r>
            <w:r>
              <w:rPr>
                <w:sz w:val="24"/>
              </w:rPr>
              <w:t>立德树人根本宗旨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7" w:hRule="exac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教师发展与教学团队建设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exac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课程教材资源开发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实验实训条件建设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学生创新创业</w:t>
            </w:r>
            <w:r>
              <w:rPr>
                <w:rFonts w:hint="eastAsia"/>
                <w:sz w:val="24"/>
              </w:rPr>
              <w:t>实践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国内外教学交流合作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教育教学研究与改革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300" w:lineRule="auto"/>
        <w:jc w:val="left"/>
        <w:outlineLvl w:val="0"/>
        <w:rPr>
          <w:rFonts w:eastAsia="黑体"/>
          <w:b/>
          <w:sz w:val="32"/>
          <w:szCs w:val="32"/>
        </w:rPr>
      </w:pPr>
    </w:p>
    <w:p>
      <w:pPr>
        <w:widowControl/>
        <w:spacing w:line="300" w:lineRule="auto"/>
        <w:jc w:val="left"/>
        <w:rPr>
          <w:rFonts w:eastAsia="黑体"/>
          <w:b/>
          <w:sz w:val="32"/>
          <w:szCs w:val="32"/>
        </w:rPr>
        <w:sectPr>
          <w:pgSz w:w="16840" w:h="11907" w:orient="landscape"/>
          <w:pgMar w:top="1134" w:right="1134" w:bottom="1134" w:left="1134" w:header="851" w:footer="992" w:gutter="0"/>
          <w:cols w:space="720" w:num="1"/>
        </w:sect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三、标志性成果完成情况</w:t>
      </w:r>
    </w:p>
    <w:tbl>
      <w:tblPr>
        <w:tblStyle w:val="6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865"/>
        <w:gridCol w:w="6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sz w:val="24"/>
              </w:rPr>
            </w:pPr>
            <w:r>
              <w:rPr>
                <w:sz w:val="24"/>
              </w:rPr>
              <w:t>标志性成果清单（</w:t>
            </w:r>
            <w:r>
              <w:rPr>
                <w:rFonts w:hint="eastAsia"/>
              </w:rPr>
              <w:t>包括教学成果奖、一流课程、重点课程、规划教材、其他教改项目、大学生校外实践教育基地、课程思政示范项目、优秀基层教学组织、教学比赛奖项等。任何与本专业无关的成果不得列为标志性成果。）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sz w:val="24"/>
              </w:rPr>
              <w:t>成果级别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sz w:val="24"/>
              </w:rPr>
              <w:t>成果名称（请注明文件编号）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50"/>
              <w:jc w:val="center"/>
              <w:rPr>
                <w:spacing w:val="-4"/>
                <w:sz w:val="24"/>
              </w:rPr>
            </w:pPr>
            <w:r>
              <w:rPr>
                <w:rFonts w:hint="eastAsia" w:hAnsi="宋体"/>
                <w:spacing w:val="-4"/>
                <w:sz w:val="24"/>
              </w:rPr>
              <w:t>国</w:t>
            </w:r>
            <w:r>
              <w:rPr>
                <w:rFonts w:hAnsi="宋体"/>
                <w:spacing w:val="-4"/>
                <w:sz w:val="24"/>
              </w:rPr>
              <w:t>家级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pacing w:val="-4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50"/>
              <w:jc w:val="center"/>
              <w:rPr>
                <w:spacing w:val="-4"/>
                <w:sz w:val="24"/>
              </w:rPr>
            </w:pPr>
            <w:r>
              <w:rPr>
                <w:rFonts w:hint="eastAsia" w:hAnsi="宋体"/>
                <w:spacing w:val="-4"/>
                <w:sz w:val="24"/>
              </w:rPr>
              <w:t>省级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pacing w:val="-4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pacing w:val="-4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校级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pacing w:val="-4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3" w:hRule="atLeast"/>
          <w:jc w:val="center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sz w:val="24"/>
              </w:rPr>
            </w:pPr>
            <w:r>
              <w:rPr>
                <w:sz w:val="24"/>
              </w:rPr>
              <w:t>各标志性成果具体描述：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四、存在的问题及</w:t>
      </w:r>
      <w:r>
        <w:rPr>
          <w:rFonts w:hint="eastAsia" w:eastAsia="黑体"/>
          <w:sz w:val="32"/>
          <w:szCs w:val="32"/>
        </w:rPr>
        <w:t>整</w:t>
      </w:r>
      <w:r>
        <w:rPr>
          <w:rFonts w:eastAsia="黑体"/>
          <w:sz w:val="32"/>
          <w:szCs w:val="32"/>
        </w:rPr>
        <w:t>改措施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  <w:jc w:val="center"/>
        </w:trPr>
        <w:tc>
          <w:tcPr>
            <w:tcW w:w="8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0"/>
              </w:rPr>
            </w:pPr>
            <w:r>
              <w:rPr>
                <w:sz w:val="24"/>
              </w:rPr>
              <w:t>简要介绍项目实施过程中存在的问题以及不足之处，</w:t>
            </w:r>
            <w:r>
              <w:rPr>
                <w:rFonts w:hint="eastAsia"/>
                <w:sz w:val="24"/>
              </w:rPr>
              <w:t>下</w:t>
            </w:r>
            <w:r>
              <w:rPr>
                <w:sz w:val="24"/>
              </w:rPr>
              <w:t>一步的工作目标、思路和保障措施等。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</w:tbl>
    <w:p>
      <w:pPr>
        <w:snapToGrid w:val="0"/>
        <w:spacing w:line="300" w:lineRule="auto"/>
        <w:jc w:val="left"/>
        <w:outlineLvl w:val="0"/>
        <w:rPr>
          <w:rFonts w:eastAsia="黑体"/>
          <w:sz w:val="32"/>
          <w:szCs w:val="32"/>
        </w:rPr>
      </w:pPr>
    </w:p>
    <w:p>
      <w:pPr>
        <w:snapToGrid w:val="0"/>
        <w:spacing w:line="300" w:lineRule="auto"/>
        <w:jc w:val="left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、项目负责人意见</w:t>
      </w:r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6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  <w:p>
            <w:pPr>
              <w:ind w:right="640"/>
              <w:jc w:val="left"/>
              <w:rPr>
                <w:sz w:val="28"/>
              </w:rPr>
            </w:pPr>
          </w:p>
          <w:p>
            <w:pPr>
              <w:ind w:right="640" w:firstLine="3640" w:firstLineChars="1300"/>
              <w:rPr>
                <w:sz w:val="28"/>
              </w:rPr>
            </w:pPr>
            <w:r>
              <w:rPr>
                <w:sz w:val="28"/>
              </w:rPr>
              <w:t>项目负责人</w:t>
            </w:r>
            <w:r>
              <w:rPr>
                <w:rFonts w:hint="eastAsia"/>
                <w:sz w:val="28"/>
                <w:szCs w:val="28"/>
              </w:rPr>
              <w:t>（电子）</w:t>
            </w:r>
            <w:r>
              <w:rPr>
                <w:sz w:val="28"/>
              </w:rPr>
              <w:t>签名：</w:t>
            </w:r>
          </w:p>
          <w:p>
            <w:pPr>
              <w:ind w:right="560" w:firstLine="4900" w:firstLineChars="1750"/>
              <w:rPr>
                <w:rFonts w:eastAsia="仿宋_GB2312"/>
                <w:sz w:val="32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日</w:t>
            </w:r>
          </w:p>
        </w:tc>
      </w:tr>
    </w:tbl>
    <w:p>
      <w:pPr>
        <w:snapToGrid w:val="0"/>
        <w:spacing w:line="300" w:lineRule="auto"/>
        <w:jc w:val="left"/>
        <w:outlineLvl w:val="0"/>
        <w:rPr>
          <w:rFonts w:eastAsia="黑体"/>
          <w:sz w:val="32"/>
          <w:szCs w:val="32"/>
        </w:rPr>
      </w:pPr>
    </w:p>
    <w:p>
      <w:pPr>
        <w:snapToGrid w:val="0"/>
        <w:spacing w:line="300" w:lineRule="auto"/>
        <w:jc w:val="left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、学</w:t>
      </w:r>
      <w:r>
        <w:rPr>
          <w:rFonts w:hint="eastAsia" w:eastAsia="黑体"/>
          <w:sz w:val="32"/>
          <w:szCs w:val="32"/>
        </w:rPr>
        <w:t>院</w:t>
      </w:r>
      <w:r>
        <w:rPr>
          <w:rFonts w:eastAsia="黑体"/>
          <w:sz w:val="32"/>
          <w:szCs w:val="32"/>
        </w:rPr>
        <w:t>审</w:t>
      </w:r>
      <w:r>
        <w:rPr>
          <w:rFonts w:hint="eastAsia" w:eastAsia="黑体"/>
          <w:sz w:val="32"/>
          <w:szCs w:val="32"/>
        </w:rPr>
        <w:t>查</w:t>
      </w:r>
      <w:r>
        <w:rPr>
          <w:rFonts w:eastAsia="黑体"/>
          <w:sz w:val="32"/>
          <w:szCs w:val="32"/>
        </w:rPr>
        <w:t>意见</w:t>
      </w:r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7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eastAsia="仿宋_GB2312"/>
                <w:sz w:val="32"/>
              </w:rPr>
            </w:pPr>
          </w:p>
          <w:p>
            <w:pPr>
              <w:spacing w:line="500" w:lineRule="exact"/>
              <w:rPr>
                <w:rFonts w:eastAsia="仿宋_GB2312"/>
                <w:sz w:val="32"/>
              </w:rPr>
            </w:pPr>
          </w:p>
          <w:p>
            <w:pPr>
              <w:spacing w:line="500" w:lineRule="exact"/>
              <w:rPr>
                <w:rFonts w:eastAsia="仿宋_GB2312"/>
                <w:sz w:val="32"/>
              </w:rPr>
            </w:pPr>
          </w:p>
          <w:p>
            <w:pPr>
              <w:widowControl/>
              <w:snapToGrid w:val="0"/>
              <w:spacing w:line="50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　　　　　　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>学院</w:t>
            </w:r>
            <w:r>
              <w:rPr>
                <w:sz w:val="28"/>
                <w:szCs w:val="28"/>
              </w:rPr>
              <w:t>（公章）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widowControl/>
              <w:snapToGrid w:val="0"/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</w:t>
            </w:r>
            <w:r>
              <w:rPr>
                <w:sz w:val="28"/>
                <w:szCs w:val="28"/>
              </w:rPr>
              <w:t>长</w:t>
            </w:r>
            <w:r>
              <w:rPr>
                <w:rFonts w:hint="eastAsia"/>
                <w:sz w:val="28"/>
                <w:szCs w:val="28"/>
              </w:rPr>
              <w:t>（电子）</w:t>
            </w:r>
            <w:r>
              <w:rPr>
                <w:sz w:val="28"/>
                <w:szCs w:val="28"/>
              </w:rPr>
              <w:t>签名：</w:t>
            </w:r>
          </w:p>
          <w:p>
            <w:pPr>
              <w:spacing w:line="500" w:lineRule="exact"/>
              <w:rPr>
                <w:rFonts w:eastAsia="仿宋_GB2312"/>
                <w:sz w:val="32"/>
              </w:rPr>
            </w:pPr>
            <w:r>
              <w:rPr>
                <w:rFonts w:hint="eastAsia"/>
                <w:sz w:val="28"/>
              </w:rPr>
              <w:t xml:space="preserve">                            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sz w:val="28"/>
              </w:rPr>
              <w:t>日</w:t>
            </w:r>
          </w:p>
        </w:tc>
      </w:tr>
    </w:tbl>
    <w:p>
      <w:pPr>
        <w:rPr>
          <w:rFonts w:ascii="华文中宋" w:hAnsi="华文中宋" w:eastAsia="华文中宋"/>
          <w:sz w:val="32"/>
          <w:szCs w:val="32"/>
        </w:rPr>
      </w:pPr>
    </w:p>
    <w:sectPr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zMjAxNzY2NzEzMTY4OTlmNDMyNzMyMmMyODM1NzMifQ=="/>
  </w:docVars>
  <w:rsids>
    <w:rsidRoot w:val="0042076F"/>
    <w:rsid w:val="00073BA2"/>
    <w:rsid w:val="0008285B"/>
    <w:rsid w:val="00087E2C"/>
    <w:rsid w:val="000F7699"/>
    <w:rsid w:val="001238B4"/>
    <w:rsid w:val="00132E39"/>
    <w:rsid w:val="001601DD"/>
    <w:rsid w:val="00182BCF"/>
    <w:rsid w:val="001A2466"/>
    <w:rsid w:val="001C2C45"/>
    <w:rsid w:val="001D14F4"/>
    <w:rsid w:val="0021324C"/>
    <w:rsid w:val="00263635"/>
    <w:rsid w:val="002A744E"/>
    <w:rsid w:val="002C06FF"/>
    <w:rsid w:val="002C426D"/>
    <w:rsid w:val="00312D13"/>
    <w:rsid w:val="003C79A1"/>
    <w:rsid w:val="003D7840"/>
    <w:rsid w:val="0042076F"/>
    <w:rsid w:val="00437AE7"/>
    <w:rsid w:val="0046347C"/>
    <w:rsid w:val="0049796A"/>
    <w:rsid w:val="00500513"/>
    <w:rsid w:val="00520956"/>
    <w:rsid w:val="005637FD"/>
    <w:rsid w:val="005666D3"/>
    <w:rsid w:val="00593D13"/>
    <w:rsid w:val="005B2D34"/>
    <w:rsid w:val="00600CF5"/>
    <w:rsid w:val="006742DA"/>
    <w:rsid w:val="0068388D"/>
    <w:rsid w:val="006A1A96"/>
    <w:rsid w:val="006C7E7D"/>
    <w:rsid w:val="00711B39"/>
    <w:rsid w:val="0076106C"/>
    <w:rsid w:val="007641E7"/>
    <w:rsid w:val="007D05BC"/>
    <w:rsid w:val="007F4C8C"/>
    <w:rsid w:val="00817050"/>
    <w:rsid w:val="008C1DAE"/>
    <w:rsid w:val="008C623E"/>
    <w:rsid w:val="008E1C7C"/>
    <w:rsid w:val="009A2FBA"/>
    <w:rsid w:val="00A03F67"/>
    <w:rsid w:val="00A36693"/>
    <w:rsid w:val="00A61EBE"/>
    <w:rsid w:val="00A6515B"/>
    <w:rsid w:val="00A704C9"/>
    <w:rsid w:val="00A85D73"/>
    <w:rsid w:val="00AD3DF6"/>
    <w:rsid w:val="00B37672"/>
    <w:rsid w:val="00B40E8A"/>
    <w:rsid w:val="00B768CF"/>
    <w:rsid w:val="00BA444D"/>
    <w:rsid w:val="00BE0F5D"/>
    <w:rsid w:val="00CE4DD2"/>
    <w:rsid w:val="00CF191E"/>
    <w:rsid w:val="00DB3D54"/>
    <w:rsid w:val="00DB4895"/>
    <w:rsid w:val="00DF31FF"/>
    <w:rsid w:val="00E1576F"/>
    <w:rsid w:val="00E52181"/>
    <w:rsid w:val="00E954FC"/>
    <w:rsid w:val="00E97307"/>
    <w:rsid w:val="00EF25D9"/>
    <w:rsid w:val="00F538B1"/>
    <w:rsid w:val="00FA07B7"/>
    <w:rsid w:val="00FC600A"/>
    <w:rsid w:val="00FF6828"/>
    <w:rsid w:val="360B1242"/>
    <w:rsid w:val="46CA4B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iPriority w:val="0"/>
    <w:rPr>
      <w:rFonts w:hint="default" w:ascii="Times New Roman" w:hAnsi="Times New Roman" w:cs="Times New Roman"/>
      <w:vertAlign w:val="superscript"/>
    </w:rPr>
  </w:style>
  <w:style w:type="character" w:customStyle="1" w:styleId="10">
    <w:name w:val="页眉 Char"/>
    <w:basedOn w:val="8"/>
    <w:link w:val="4"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脚注文本 Char"/>
    <w:basedOn w:val="8"/>
    <w:link w:val="5"/>
    <w:semiHidden/>
    <w:uiPriority w:val="0"/>
    <w:rPr>
      <w:rFonts w:ascii="Calibri" w:hAnsi="Calibri" w:eastAsia="宋体"/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character" w:customStyle="1" w:styleId="14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customStyle="1" w:styleId="15">
    <w:name w:val="Char"/>
    <w:basedOn w:val="1"/>
    <w:qFormat/>
    <w:uiPriority w:val="0"/>
    <w:rPr>
      <w:rFonts w:ascii="Times New Roman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156</Words>
  <Characters>892</Characters>
  <Lines>7</Lines>
  <Paragraphs>2</Paragraphs>
  <TotalTime>1</TotalTime>
  <ScaleCrop>false</ScaleCrop>
  <LinksUpToDate>false</LinksUpToDate>
  <CharactersWithSpaces>1046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2023-02-13T05:06:00Z</dcterms:created>
  <dc:creator>china</dc:creator>
  <cp:lastModifiedBy>热心肠的二哥</cp:lastModifiedBy>
  <dcterms:modified xsi:type="dcterms:W3CDTF">2024-03-01T02:37:38Z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D5F69795B0304E3B95347929DB380053_13</vt:lpwstr>
  </property>
</Properties>
</file>