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48" w:rsidRPr="00082366" w:rsidRDefault="00571D48" w:rsidP="00571D48">
      <w:pPr>
        <w:jc w:val="left"/>
        <w:rPr>
          <w:rFonts w:ascii="Calibri" w:hAnsi="Calibri" w:cs="宋体"/>
          <w:b/>
          <w:sz w:val="28"/>
          <w:szCs w:val="28"/>
        </w:rPr>
      </w:pPr>
      <w:r w:rsidRPr="00082366">
        <w:rPr>
          <w:rFonts w:ascii="Calibri" w:hAnsi="Calibri" w:cs="宋体" w:hint="eastAsia"/>
          <w:b/>
          <w:sz w:val="28"/>
          <w:szCs w:val="28"/>
        </w:rPr>
        <w:t>附件</w:t>
      </w:r>
      <w:r w:rsidRPr="00082366">
        <w:rPr>
          <w:rFonts w:ascii="Calibri" w:hAnsi="Calibri" w:cs="宋体" w:hint="eastAsia"/>
          <w:b/>
          <w:sz w:val="28"/>
          <w:szCs w:val="28"/>
        </w:rPr>
        <w:t>1</w:t>
      </w:r>
      <w:r w:rsidRPr="00082366">
        <w:rPr>
          <w:rFonts w:ascii="Calibri" w:hAnsi="Calibri" w:cs="宋体" w:hint="eastAsia"/>
          <w:b/>
          <w:sz w:val="28"/>
          <w:szCs w:val="28"/>
        </w:rPr>
        <w:t>：</w:t>
      </w:r>
    </w:p>
    <w:p w:rsidR="00571D48" w:rsidRPr="00082366" w:rsidRDefault="00571D48" w:rsidP="00571D48">
      <w:pPr>
        <w:jc w:val="center"/>
        <w:rPr>
          <w:rFonts w:ascii="Calibri" w:hAnsi="Calibri" w:cs="宋体"/>
          <w:b/>
          <w:sz w:val="28"/>
          <w:szCs w:val="28"/>
        </w:rPr>
      </w:pPr>
      <w:r w:rsidRPr="00082366">
        <w:rPr>
          <w:rFonts w:ascii="Calibri" w:hAnsi="Calibri" w:cs="宋体" w:hint="eastAsia"/>
          <w:b/>
          <w:sz w:val="28"/>
          <w:szCs w:val="28"/>
        </w:rPr>
        <w:t>上海健康医学院本科教学团队评价表</w:t>
      </w:r>
      <w:proofErr w:type="gramStart"/>
      <w:r w:rsidRPr="00082366">
        <w:rPr>
          <w:rFonts w:ascii="Calibri" w:hAnsi="Calibri" w:cs="宋体" w:hint="eastAsia"/>
          <w:b/>
          <w:sz w:val="28"/>
          <w:szCs w:val="28"/>
        </w:rPr>
        <w:t>一</w:t>
      </w:r>
      <w:proofErr w:type="gramEnd"/>
      <w:r w:rsidRPr="00082366">
        <w:rPr>
          <w:rFonts w:ascii="Calibri" w:hAnsi="Calibri" w:cs="宋体" w:hint="eastAsia"/>
          <w:b/>
          <w:sz w:val="28"/>
          <w:szCs w:val="28"/>
        </w:rPr>
        <w:t>（理实一体团队）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4536"/>
        <w:gridCol w:w="1417"/>
        <w:gridCol w:w="709"/>
      </w:tblGrid>
      <w:tr w:rsidR="00571D48" w:rsidRPr="00802991" w:rsidTr="002D69D3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8"/>
              </w:rPr>
            </w:pPr>
            <w:r w:rsidRPr="00802991">
              <w:rPr>
                <w:rFonts w:ascii="Calibri" w:hAnsi="Calibri" w:cs="宋体" w:hint="eastAsia"/>
                <w:b/>
                <w:kern w:val="0"/>
                <w:szCs w:val="28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8"/>
              </w:rPr>
            </w:pPr>
            <w:r w:rsidRPr="00802991">
              <w:rPr>
                <w:rFonts w:ascii="Calibri" w:hAnsi="Calibri" w:cs="宋体" w:hint="eastAsia"/>
                <w:b/>
                <w:kern w:val="0"/>
                <w:szCs w:val="28"/>
              </w:rPr>
              <w:t>二级</w:t>
            </w:r>
          </w:p>
          <w:p w:rsidR="00571D48" w:rsidRPr="00802991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8"/>
              </w:rPr>
            </w:pPr>
            <w:r w:rsidRPr="00802991">
              <w:rPr>
                <w:rFonts w:ascii="Calibri" w:hAnsi="Calibri" w:cs="宋体" w:hint="eastAsia"/>
                <w:b/>
                <w:kern w:val="0"/>
                <w:szCs w:val="28"/>
              </w:rPr>
              <w:t>指标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8"/>
              </w:rPr>
            </w:pPr>
            <w:r w:rsidRPr="00802991">
              <w:rPr>
                <w:rFonts w:ascii="Calibri" w:hAnsi="Calibri" w:cs="宋体" w:hint="eastAsia"/>
                <w:b/>
                <w:kern w:val="0"/>
                <w:szCs w:val="28"/>
              </w:rPr>
              <w:t>指标描述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8"/>
              </w:rPr>
            </w:pPr>
            <w:r w:rsidRPr="00802991">
              <w:rPr>
                <w:rFonts w:ascii="Calibri" w:hAnsi="Calibri" w:cs="宋体" w:hint="eastAsia"/>
                <w:b/>
                <w:kern w:val="0"/>
                <w:szCs w:val="28"/>
              </w:rPr>
              <w:t>指标比重</w:t>
            </w:r>
          </w:p>
          <w:p w:rsidR="00571D48" w:rsidRPr="00802991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8"/>
              </w:rPr>
            </w:pPr>
            <w:r w:rsidRPr="00802991">
              <w:rPr>
                <w:rFonts w:ascii="Calibri" w:hAnsi="Calibri" w:cs="宋体" w:hint="eastAsia"/>
                <w:b/>
                <w:kern w:val="0"/>
                <w:szCs w:val="28"/>
              </w:rPr>
              <w:t>（</w:t>
            </w:r>
            <w:r w:rsidRPr="00802991">
              <w:rPr>
                <w:rFonts w:ascii="Calibri" w:hAnsi="Calibri" w:cs="宋体" w:hint="eastAsia"/>
                <w:b/>
                <w:kern w:val="0"/>
                <w:szCs w:val="28"/>
              </w:rPr>
              <w:t>100%</w:t>
            </w:r>
            <w:r w:rsidRPr="00802991">
              <w:rPr>
                <w:rFonts w:ascii="Calibri" w:hAnsi="Calibri" w:cs="宋体" w:hint="eastAsia"/>
                <w:b/>
                <w:kern w:val="0"/>
                <w:szCs w:val="28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8"/>
              </w:rPr>
            </w:pPr>
            <w:r>
              <w:rPr>
                <w:rFonts w:ascii="Calibri" w:hAnsi="Calibri" w:cs="宋体" w:hint="eastAsia"/>
                <w:b/>
                <w:kern w:val="0"/>
                <w:szCs w:val="28"/>
              </w:rPr>
              <w:t>自评</w:t>
            </w:r>
          </w:p>
        </w:tc>
      </w:tr>
      <w:tr w:rsidR="00571D48" w:rsidRPr="00802991" w:rsidTr="002D69D3">
        <w:trPr>
          <w:trHeight w:val="45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基本任务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授课量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高级职称教师为全日制本科生授课大于108学时/学年，“双肩挑”教师大于54学时/学年（不含讲座、毕业论文等）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571D48" w:rsidRPr="00802991" w:rsidTr="002D69D3">
        <w:trPr>
          <w:trHeight w:val="454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青年教师指导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有完整的中青年教师培养计划，青年教师带</w:t>
            </w:r>
            <w:proofErr w:type="gramStart"/>
            <w:r w:rsidRPr="00802991">
              <w:rPr>
                <w:rFonts w:ascii="宋体" w:hAnsi="宋体" w:cs="宋体" w:hint="eastAsia"/>
                <w:kern w:val="0"/>
                <w:szCs w:val="28"/>
              </w:rPr>
              <w:t>教教授</w:t>
            </w:r>
            <w:proofErr w:type="gramEnd"/>
            <w:r w:rsidRPr="00802991">
              <w:rPr>
                <w:rFonts w:ascii="宋体" w:hAnsi="宋体" w:cs="宋体" w:hint="eastAsia"/>
                <w:kern w:val="0"/>
                <w:szCs w:val="28"/>
              </w:rPr>
              <w:t>大于2人/学年，副教授大于1人/学年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571D48" w:rsidRPr="00802991" w:rsidTr="002D69D3">
        <w:trPr>
          <w:trHeight w:val="454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坐班</w:t>
            </w:r>
          </w:p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答疑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有互动答疑计划，</w:t>
            </w:r>
            <w:proofErr w:type="gramStart"/>
            <w:r w:rsidRPr="00802991">
              <w:rPr>
                <w:rFonts w:ascii="宋体" w:hAnsi="宋体" w:cs="宋体" w:hint="eastAsia"/>
                <w:kern w:val="0"/>
                <w:szCs w:val="28"/>
              </w:rPr>
              <w:t>且高级</w:t>
            </w:r>
            <w:proofErr w:type="gramEnd"/>
            <w:r w:rsidRPr="00802991">
              <w:rPr>
                <w:rFonts w:ascii="宋体" w:hAnsi="宋体" w:cs="宋体" w:hint="eastAsia"/>
                <w:kern w:val="0"/>
                <w:szCs w:val="28"/>
              </w:rPr>
              <w:t>职称教师每周不少于8小时或1天，中级职称教师每周不少于24小时或2天，初级职称每周不少于48小时或4天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571D48" w:rsidRPr="00802991" w:rsidTr="002D69D3">
        <w:trPr>
          <w:trHeight w:val="454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自习</w:t>
            </w:r>
          </w:p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辅导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高级职称教师每学年不少于20个晚上，中级职称教师每学年不少于30个晚上，初级职称每学年不少于40个晚上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802991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802991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571D48" w:rsidRPr="00082366" w:rsidTr="002D69D3">
        <w:trPr>
          <w:trHeight w:val="454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团队负责人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组织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协调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571D48">
            <w:pPr>
              <w:numPr>
                <w:ilvl w:val="0"/>
                <w:numId w:val="1"/>
              </w:numPr>
              <w:spacing w:line="320" w:lineRule="exact"/>
              <w:ind w:left="292" w:hangingChars="127" w:hanging="292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根据教务处和相关二级学院下达的教学任务，组织协调和实施教学团队教学任务，确保授课数量和授课质量；</w:t>
            </w:r>
          </w:p>
          <w:p w:rsidR="00571D48" w:rsidRPr="00082366" w:rsidRDefault="00571D48" w:rsidP="00571D48">
            <w:pPr>
              <w:numPr>
                <w:ilvl w:val="0"/>
                <w:numId w:val="1"/>
              </w:numPr>
              <w:spacing w:line="320" w:lineRule="exact"/>
              <w:ind w:left="292" w:hangingChars="127" w:hanging="292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按照本科教育规律，区别专科人才培养的差异性，规划、组织并主导课程改革以及教学内容、教学方法和手段的改革，完善课程建设内容，提高课程教学水平；</w:t>
            </w:r>
          </w:p>
          <w:p w:rsidR="00571D48" w:rsidRPr="00082366" w:rsidRDefault="00571D48" w:rsidP="00571D48">
            <w:pPr>
              <w:numPr>
                <w:ilvl w:val="0"/>
                <w:numId w:val="1"/>
              </w:numPr>
              <w:spacing w:line="320" w:lineRule="exact"/>
              <w:ind w:left="292" w:hangingChars="127" w:hanging="292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全面负责“理实一体”化的整体教学设计及主要实施引领，组织开设理实融合课程，负责与团队相关的课程、教材、课件建设，有效组织开展教学研究，改进教学方法，组织教学研讨、集体备课及预、试讲等活动；</w:t>
            </w:r>
          </w:p>
          <w:p w:rsidR="00571D48" w:rsidRPr="00082366" w:rsidRDefault="00571D48" w:rsidP="00571D48">
            <w:pPr>
              <w:numPr>
                <w:ilvl w:val="0"/>
                <w:numId w:val="1"/>
              </w:numPr>
              <w:spacing w:line="320" w:lineRule="exact"/>
              <w:ind w:left="292" w:hangingChars="127" w:hanging="292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负责团队成员的遴选、聘任和考核评价；</w:t>
            </w:r>
          </w:p>
          <w:p w:rsidR="00571D48" w:rsidRPr="00082366" w:rsidRDefault="00571D48" w:rsidP="00571D48">
            <w:pPr>
              <w:numPr>
                <w:ilvl w:val="0"/>
                <w:numId w:val="1"/>
              </w:numPr>
              <w:spacing w:line="320" w:lineRule="exact"/>
              <w:ind w:left="292" w:hangingChars="127" w:hanging="292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负责制定团队成员激励经费的分配方案。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45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教学团队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任务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完成学校下达的各项教学任务，无教学事故及差错。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454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准备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团队负责人协调和不断完善课程各教学环节出现的衔接问题，团队成员每学年完成集体备课及预、试讲15次（有书面记录）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454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每学期召开学生座谈会</w:t>
            </w:r>
            <w:r w:rsidRPr="00082366">
              <w:rPr>
                <w:rFonts w:ascii="宋体" w:hAnsi="宋体" w:cs="宋体"/>
                <w:kern w:val="0"/>
                <w:szCs w:val="21"/>
              </w:rPr>
              <w:t>1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次以上，听取学生意见和建议并给予解决或及时解答（有书面记录），团队成员之间相互听课不少于</w:t>
            </w:r>
            <w:r w:rsidRPr="00082366">
              <w:rPr>
                <w:rFonts w:ascii="宋体" w:hAnsi="宋体" w:cs="宋体"/>
                <w:kern w:val="0"/>
                <w:szCs w:val="21"/>
              </w:rPr>
              <w:t>5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人次</w:t>
            </w:r>
            <w:r w:rsidRPr="00082366">
              <w:rPr>
                <w:rFonts w:ascii="宋体" w:hAnsi="宋体" w:cs="宋体"/>
                <w:kern w:val="0"/>
                <w:szCs w:val="21"/>
              </w:rPr>
              <w:t>/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周</w:t>
            </w:r>
            <w:r w:rsidRPr="00082366">
              <w:rPr>
                <w:rFonts w:ascii="宋体" w:hAnsi="宋体" w:cs="宋体"/>
                <w:kern w:val="0"/>
                <w:szCs w:val="21"/>
              </w:rPr>
              <w:t>/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人（有书面记录）；每学期集体评课不少于</w:t>
            </w:r>
            <w:r w:rsidRPr="00082366">
              <w:rPr>
                <w:rFonts w:ascii="宋体" w:hAnsi="宋体" w:cs="宋体"/>
                <w:kern w:val="0"/>
                <w:szCs w:val="21"/>
              </w:rPr>
              <w:t>15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次（有书面记录）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454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质量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团队课堂教学效果较好，团队成员的学生评教、督导评价的平均分良好（</w:t>
            </w:r>
            <w:r w:rsidRPr="00082366">
              <w:rPr>
                <w:rFonts w:ascii="宋体" w:hAnsi="宋体" w:cs="宋体"/>
                <w:kern w:val="0"/>
                <w:szCs w:val="21"/>
              </w:rPr>
              <w:t>85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分）以上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454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课外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与学生建立紧密的联系，建立团队负责人接待日、教学团队骨干教师答疑辅导值班日制度，完成基本工作任务要求；团队</w:t>
            </w:r>
            <w:proofErr w:type="gramStart"/>
            <w:r w:rsidRPr="00082366">
              <w:rPr>
                <w:rFonts w:ascii="宋体" w:hAnsi="宋体" w:cs="宋体" w:hint="eastAsia"/>
                <w:kern w:val="0"/>
                <w:szCs w:val="21"/>
              </w:rPr>
              <w:t>内教师</w:t>
            </w:r>
            <w:proofErr w:type="gramEnd"/>
            <w:r w:rsidRPr="00082366">
              <w:rPr>
                <w:rFonts w:ascii="宋体" w:hAnsi="宋体" w:cs="宋体" w:hint="eastAsia"/>
                <w:kern w:val="0"/>
                <w:szCs w:val="21"/>
              </w:rPr>
              <w:t>须向学生公布电话、电子邮箱等，每位教师以网络答疑平台、面授、电话、电子邮件等方式为学生辅导、答疑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454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学业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指导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开展多元化课程考核，及时批改作业、实验报告，开展职业指导，关心学生职业成长思想发展，开展文献导读、课外研讨，鼓励学生撰写文献报告、小论文，并及时批阅，做好平时</w:t>
            </w:r>
            <w:proofErr w:type="gramStart"/>
            <w:r w:rsidRPr="00082366">
              <w:rPr>
                <w:rFonts w:ascii="宋体" w:hAnsi="宋体" w:cs="宋体" w:hint="eastAsia"/>
                <w:kern w:val="0"/>
                <w:szCs w:val="21"/>
              </w:rPr>
              <w:t>分记录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454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创新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培养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将创新创业教育融入专业教育，有学生业余创新项目，团队成员每年至少要到行业企业交流学习</w:t>
            </w:r>
            <w:r w:rsidRPr="00082366">
              <w:rPr>
                <w:rFonts w:ascii="宋体" w:hAnsi="宋体" w:cs="宋体"/>
                <w:kern w:val="0"/>
                <w:szCs w:val="21"/>
              </w:rPr>
              <w:t>2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次，以提升创新创业教育教学能力和质量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122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教学团队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教学研究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团队每年至少完成人均0.6篇教学论文的撰写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1681"/>
        </w:trPr>
        <w:tc>
          <w:tcPr>
            <w:tcW w:w="959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教师培训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参加全国性教学交流和培训。其中团队负责人和骨干教师需每年参加交流或培训，参加大会投稿或撰写体会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872"/>
        </w:trPr>
        <w:tc>
          <w:tcPr>
            <w:tcW w:w="6629" w:type="dxa"/>
            <w:gridSpan w:val="3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71D48" w:rsidRPr="00DC7F80" w:rsidRDefault="00571D48" w:rsidP="00571D48">
      <w:pPr>
        <w:rPr>
          <w:rFonts w:ascii="Calibri" w:hAnsi="Calibri" w:cs="宋体"/>
          <w:szCs w:val="22"/>
        </w:rPr>
      </w:pPr>
    </w:p>
    <w:p w:rsidR="00571D48" w:rsidRPr="00DC7F80" w:rsidRDefault="00571D48" w:rsidP="00571D48">
      <w:pPr>
        <w:widowControl/>
        <w:shd w:val="clear" w:color="auto" w:fill="FFFFFF"/>
        <w:spacing w:line="576" w:lineRule="exact"/>
        <w:rPr>
          <w:rFonts w:ascii="仿宋" w:eastAsia="仿宋" w:hAnsi="仿宋" w:cs="宋体"/>
          <w:sz w:val="28"/>
          <w:szCs w:val="28"/>
        </w:rPr>
      </w:pPr>
    </w:p>
    <w:p w:rsidR="00571D48" w:rsidRPr="00082366" w:rsidRDefault="00571D48" w:rsidP="00571D48">
      <w:pPr>
        <w:jc w:val="left"/>
        <w:rPr>
          <w:rFonts w:ascii="Calibri" w:hAnsi="Calibri" w:cs="宋体"/>
          <w:b/>
          <w:sz w:val="28"/>
          <w:szCs w:val="28"/>
        </w:rPr>
      </w:pPr>
      <w:r w:rsidRPr="00082366">
        <w:rPr>
          <w:rFonts w:ascii="Calibri" w:hAnsi="Calibri" w:cs="宋体" w:hint="eastAsia"/>
          <w:b/>
          <w:sz w:val="28"/>
          <w:szCs w:val="28"/>
        </w:rPr>
        <w:lastRenderedPageBreak/>
        <w:t>附件</w:t>
      </w:r>
      <w:r w:rsidRPr="00082366">
        <w:rPr>
          <w:rFonts w:ascii="Calibri" w:hAnsi="Calibri" w:cs="宋体" w:hint="eastAsia"/>
          <w:b/>
          <w:sz w:val="28"/>
          <w:szCs w:val="28"/>
        </w:rPr>
        <w:t>2:</w:t>
      </w:r>
    </w:p>
    <w:p w:rsidR="00571D48" w:rsidRPr="00082366" w:rsidRDefault="00571D48" w:rsidP="00571D48">
      <w:pPr>
        <w:jc w:val="center"/>
        <w:rPr>
          <w:rFonts w:ascii="Calibri" w:hAnsi="Calibri" w:cs="宋体"/>
          <w:b/>
          <w:sz w:val="28"/>
          <w:szCs w:val="28"/>
        </w:rPr>
      </w:pPr>
      <w:r w:rsidRPr="00082366">
        <w:rPr>
          <w:rFonts w:ascii="Calibri" w:hAnsi="Calibri" w:cs="宋体" w:hint="eastAsia"/>
          <w:b/>
          <w:sz w:val="28"/>
          <w:szCs w:val="28"/>
        </w:rPr>
        <w:t>上海健康医学院本科教学团队评价表二（实践支撑团队）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924"/>
        <w:gridCol w:w="4820"/>
        <w:gridCol w:w="1417"/>
        <w:gridCol w:w="851"/>
      </w:tblGrid>
      <w:tr w:rsidR="00571D48" w:rsidRPr="00082366" w:rsidTr="002D69D3">
        <w:tc>
          <w:tcPr>
            <w:tcW w:w="102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1"/>
              </w:rPr>
            </w:pPr>
            <w:r w:rsidRPr="00082366">
              <w:rPr>
                <w:rFonts w:ascii="Calibri" w:hAnsi="Calibri" w:cs="宋体" w:hint="eastAsia"/>
                <w:b/>
                <w:kern w:val="0"/>
                <w:szCs w:val="21"/>
              </w:rPr>
              <w:t>一级指标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1"/>
              </w:rPr>
            </w:pPr>
            <w:r w:rsidRPr="00082366">
              <w:rPr>
                <w:rFonts w:ascii="Calibri" w:hAnsi="Calibri" w:cs="宋体" w:hint="eastAsia"/>
                <w:b/>
                <w:kern w:val="0"/>
                <w:szCs w:val="21"/>
              </w:rPr>
              <w:t>二级指标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1"/>
              </w:rPr>
            </w:pPr>
            <w:r w:rsidRPr="00082366">
              <w:rPr>
                <w:rFonts w:ascii="Calibri" w:hAnsi="Calibri" w:cs="宋体" w:hint="eastAsia"/>
                <w:b/>
                <w:kern w:val="0"/>
                <w:szCs w:val="21"/>
              </w:rPr>
              <w:t>指标描述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1"/>
              </w:rPr>
            </w:pPr>
            <w:r w:rsidRPr="00082366">
              <w:rPr>
                <w:rFonts w:ascii="Calibri" w:hAnsi="Calibri" w:cs="宋体" w:hint="eastAsia"/>
                <w:b/>
                <w:kern w:val="0"/>
                <w:szCs w:val="21"/>
              </w:rPr>
              <w:t>指标比重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1"/>
              </w:rPr>
            </w:pPr>
            <w:r w:rsidRPr="00082366">
              <w:rPr>
                <w:rFonts w:ascii="Calibri" w:hAnsi="Calibri" w:cs="宋体" w:hint="eastAsia"/>
                <w:b/>
                <w:kern w:val="0"/>
                <w:szCs w:val="21"/>
              </w:rPr>
              <w:t>（</w:t>
            </w:r>
            <w:r w:rsidRPr="00082366">
              <w:rPr>
                <w:rFonts w:ascii="Calibri" w:hAnsi="Calibri" w:cs="宋体" w:hint="eastAsia"/>
                <w:b/>
                <w:kern w:val="0"/>
                <w:szCs w:val="21"/>
              </w:rPr>
              <w:t>100%</w:t>
            </w:r>
            <w:r w:rsidRPr="00082366">
              <w:rPr>
                <w:rFonts w:ascii="Calibri" w:hAnsi="Calibri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Calibri" w:hAnsi="Calibri" w:cs="宋体"/>
                <w:b/>
                <w:kern w:val="0"/>
                <w:szCs w:val="21"/>
              </w:rPr>
            </w:pPr>
            <w:r w:rsidRPr="00082366">
              <w:rPr>
                <w:rFonts w:ascii="Calibri" w:hAnsi="Calibri" w:cs="宋体" w:hint="eastAsia"/>
                <w:b/>
                <w:kern w:val="0"/>
                <w:szCs w:val="21"/>
              </w:rPr>
              <w:t>自评</w:t>
            </w:r>
          </w:p>
        </w:tc>
      </w:tr>
      <w:tr w:rsidR="00571D48" w:rsidRPr="00082366" w:rsidTr="002D69D3">
        <w:tc>
          <w:tcPr>
            <w:tcW w:w="1027" w:type="dxa"/>
            <w:vMerge w:val="restart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基本任务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授课量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高级职称教师为全日制本科生授课大于108学时/学年，“双肩挑”教师大于54学时/学年（不含讲座、毕业论文等）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青年教师指导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有完整的中青年教师培养计划，青年教师带</w:t>
            </w:r>
            <w:proofErr w:type="gramStart"/>
            <w:r w:rsidRPr="00082366">
              <w:rPr>
                <w:rFonts w:ascii="宋体" w:hAnsi="宋体" w:cs="宋体" w:hint="eastAsia"/>
                <w:kern w:val="0"/>
                <w:szCs w:val="21"/>
              </w:rPr>
              <w:t>教教授</w:t>
            </w:r>
            <w:proofErr w:type="gramEnd"/>
            <w:r w:rsidRPr="00082366">
              <w:rPr>
                <w:rFonts w:ascii="宋体" w:hAnsi="宋体" w:cs="宋体" w:hint="eastAsia"/>
                <w:kern w:val="0"/>
                <w:szCs w:val="21"/>
              </w:rPr>
              <w:t>大于2人/学年，副教授大于1人/学年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坐班</w:t>
            </w:r>
          </w:p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答疑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有互动答疑计划，</w:t>
            </w:r>
            <w:proofErr w:type="gramStart"/>
            <w:r w:rsidRPr="00082366">
              <w:rPr>
                <w:rFonts w:ascii="宋体" w:hAnsi="宋体" w:cs="宋体" w:hint="eastAsia"/>
                <w:kern w:val="0"/>
                <w:szCs w:val="21"/>
              </w:rPr>
              <w:t>且高级</w:t>
            </w:r>
            <w:proofErr w:type="gramEnd"/>
            <w:r w:rsidRPr="00082366">
              <w:rPr>
                <w:rFonts w:ascii="宋体" w:hAnsi="宋体" w:cs="宋体" w:hint="eastAsia"/>
                <w:kern w:val="0"/>
                <w:szCs w:val="21"/>
              </w:rPr>
              <w:t>职称教师每周不少于8小时或1天，中级职称教师每周不少于24小时或2天，初级职称每周不少于48小时或4天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自习辅导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高级职称教师每学年不少于20个晚上，中级职称教师每学年不少于30个晚上，初级职称每学年不少于40个晚上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团队负责人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组织协调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adjustRightInd w:val="0"/>
              <w:spacing w:line="340" w:lineRule="exact"/>
              <w:ind w:leftChars="-18" w:left="200" w:hangingChars="105" w:hanging="241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①根据教务处和相关二级学院下达的教学任务，组织协调和实施教学团队教学任务，确保授课数量和授课质量；</w:t>
            </w:r>
          </w:p>
          <w:p w:rsidR="00571D48" w:rsidRPr="00082366" w:rsidRDefault="00571D48" w:rsidP="002D69D3">
            <w:pPr>
              <w:spacing w:line="340" w:lineRule="exact"/>
              <w:ind w:left="230" w:hangingChars="100" w:hanging="230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②按照本科教育规律，区别专科人才培养的差异性，规划、组织并主导课程改革以及教学内容、教学方法和手段的改革，完善课程建设内容，提高课程教学水平；</w:t>
            </w:r>
          </w:p>
          <w:p w:rsidR="00571D48" w:rsidRPr="00082366" w:rsidRDefault="00571D48" w:rsidP="002D69D3">
            <w:pPr>
              <w:adjustRightInd w:val="0"/>
              <w:spacing w:line="340" w:lineRule="exact"/>
              <w:ind w:leftChars="-18" w:left="200" w:hangingChars="105" w:hanging="241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③全面负责实践课程的基本建设（包括信息资源建设）、日常管理、教学改革与研究、教学评估、质量管理等；</w:t>
            </w:r>
          </w:p>
          <w:p w:rsidR="00571D48" w:rsidRPr="00082366" w:rsidRDefault="00571D48" w:rsidP="002D69D3">
            <w:pPr>
              <w:adjustRightInd w:val="0"/>
              <w:spacing w:line="340" w:lineRule="exact"/>
              <w:ind w:leftChars="-18" w:left="200" w:hangingChars="105" w:hanging="241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④开设实践支撑课程，组织实施实践支撑课程建设，达到预期效果；</w:t>
            </w:r>
          </w:p>
          <w:p w:rsidR="00571D48" w:rsidRPr="00082366" w:rsidRDefault="00571D48" w:rsidP="002D69D3">
            <w:pPr>
              <w:adjustRightInd w:val="0"/>
              <w:spacing w:line="340" w:lineRule="exact"/>
              <w:ind w:leftChars="-18" w:left="200" w:hangingChars="105" w:hanging="241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⑤负责团队成员的遴选、聘任和考核评价；</w:t>
            </w:r>
          </w:p>
          <w:p w:rsidR="00571D48" w:rsidRPr="00082366" w:rsidRDefault="00571D48" w:rsidP="00571D48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负责制定团队成员激励经费的分配方案。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 w:val="restart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教学团队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教学任务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完成学校下达的各项教学任务，无教学事故及差错。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教学准备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团队负责人协调和不断完善课程各教学环节出现的衔接问题，每学年完成集体备课及预、试讲10次（有书面记录）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教学管理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每学期召开学生座谈会</w:t>
            </w:r>
            <w:r w:rsidRPr="00082366">
              <w:rPr>
                <w:rFonts w:ascii="宋体" w:hAnsi="宋体" w:cs="宋体"/>
                <w:kern w:val="0"/>
                <w:szCs w:val="21"/>
              </w:rPr>
              <w:t>1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次以上，听取学生意见和建议并给予解决或及时解答（有书面记录），团队成员之间相互听课不少于</w:t>
            </w:r>
            <w:r w:rsidRPr="00082366">
              <w:rPr>
                <w:rFonts w:ascii="宋体" w:hAnsi="宋体" w:cs="宋体"/>
                <w:kern w:val="0"/>
                <w:szCs w:val="21"/>
              </w:rPr>
              <w:t>5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人次</w:t>
            </w:r>
            <w:r w:rsidRPr="00082366">
              <w:rPr>
                <w:rFonts w:ascii="宋体" w:hAnsi="宋体" w:cs="宋体"/>
                <w:kern w:val="0"/>
                <w:szCs w:val="21"/>
              </w:rPr>
              <w:t>/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周</w:t>
            </w:r>
            <w:r w:rsidRPr="00082366">
              <w:rPr>
                <w:rFonts w:ascii="宋体" w:hAnsi="宋体" w:cs="宋体"/>
                <w:kern w:val="0"/>
                <w:szCs w:val="21"/>
              </w:rPr>
              <w:t>/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人（有书面记录）；每学期集体评课不少于</w:t>
            </w:r>
            <w:r w:rsidRPr="00082366">
              <w:rPr>
                <w:rFonts w:ascii="宋体" w:hAnsi="宋体" w:cs="宋体"/>
                <w:kern w:val="0"/>
                <w:szCs w:val="21"/>
              </w:rPr>
              <w:t>15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次（有书面记录）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教学质量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团队课堂教学效果较好，团队成员的学生评教、督导评价的平均分良好（</w:t>
            </w:r>
            <w:r w:rsidRPr="00082366">
              <w:rPr>
                <w:rFonts w:ascii="宋体" w:hAnsi="宋体" w:cs="宋体"/>
                <w:kern w:val="0"/>
                <w:szCs w:val="21"/>
              </w:rPr>
              <w:t>85</w:t>
            </w:r>
            <w:r w:rsidRPr="00082366">
              <w:rPr>
                <w:rFonts w:ascii="宋体" w:hAnsi="宋体" w:cs="宋体" w:hint="eastAsia"/>
                <w:kern w:val="0"/>
                <w:szCs w:val="21"/>
              </w:rPr>
              <w:t>分）以上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课外教学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</w:t>
            </w:r>
            <w:proofErr w:type="gramStart"/>
            <w:r w:rsidRPr="00082366">
              <w:rPr>
                <w:rFonts w:ascii="宋体" w:hAnsi="宋体" w:cs="宋体" w:hint="eastAsia"/>
                <w:kern w:val="0"/>
                <w:szCs w:val="21"/>
              </w:rPr>
              <w:t>内教师</w:t>
            </w:r>
            <w:proofErr w:type="gramEnd"/>
            <w:r w:rsidRPr="00082366">
              <w:rPr>
                <w:rFonts w:ascii="宋体" w:hAnsi="宋体" w:cs="宋体" w:hint="eastAsia"/>
                <w:kern w:val="0"/>
                <w:szCs w:val="21"/>
              </w:rPr>
              <w:t>须向学生公布电话、电子邮箱等，每位教师以网络答疑平台、面授、示教、电话、电子邮件等方式为学生辅导、答疑（有书面记录）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学业指导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开展职业指导，关心学生职业成长思想发展，严格对学生的实践课程考核，及时布置、批改作业、文献报告、实验报告等，并做好记录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创新培养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将创新创业教育融入实践教学，有学生业余创新项目，每年开展校园技能大赛，校园技能展示周活动等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教学研究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团队每年至少完成人均0.6篇教学论文的撰写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c>
          <w:tcPr>
            <w:tcW w:w="1027" w:type="dxa"/>
            <w:vMerge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教师培训</w:t>
            </w:r>
          </w:p>
        </w:tc>
        <w:tc>
          <w:tcPr>
            <w:tcW w:w="4820" w:type="dxa"/>
            <w:shd w:val="clear" w:color="auto" w:fill="auto"/>
          </w:tcPr>
          <w:p w:rsidR="00571D48" w:rsidRPr="00082366" w:rsidRDefault="00571D48" w:rsidP="002D69D3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参加全国性实践教学交流和培训。其中团队负责人和骨干教师需每年参加上述交流或培训，参加大会投稿或撰写体会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71D48" w:rsidRPr="00082366" w:rsidTr="002D69D3">
        <w:trPr>
          <w:trHeight w:val="461"/>
        </w:trPr>
        <w:tc>
          <w:tcPr>
            <w:tcW w:w="6771" w:type="dxa"/>
            <w:gridSpan w:val="3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2366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D48" w:rsidRPr="00082366" w:rsidRDefault="00571D48" w:rsidP="002D69D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71D48" w:rsidRPr="00082366" w:rsidRDefault="00571D48" w:rsidP="00571D48">
      <w:pPr>
        <w:jc w:val="left"/>
        <w:rPr>
          <w:rFonts w:ascii="宋体" w:hAnsi="宋体" w:hint="eastAsia"/>
          <w:b/>
          <w:bCs/>
          <w:szCs w:val="21"/>
        </w:rPr>
      </w:pPr>
    </w:p>
    <w:p w:rsidR="00571D48" w:rsidRPr="00082366" w:rsidRDefault="00571D48" w:rsidP="00571D48">
      <w:pPr>
        <w:jc w:val="left"/>
        <w:rPr>
          <w:rFonts w:ascii="宋体" w:hAnsi="宋体"/>
          <w:b/>
          <w:bCs/>
          <w:szCs w:val="21"/>
        </w:rPr>
      </w:pPr>
    </w:p>
    <w:p w:rsidR="00901F83" w:rsidRDefault="00193EEE">
      <w:bookmarkStart w:id="0" w:name="_GoBack"/>
      <w:bookmarkEnd w:id="0"/>
    </w:p>
    <w:sectPr w:rsidR="00901F83" w:rsidSect="00523819">
      <w:footerReference w:type="even" r:id="rId8"/>
      <w:footerReference w:type="default" r:id="rId9"/>
      <w:pgSz w:w="11906" w:h="16838"/>
      <w:pgMar w:top="2098" w:right="1531" w:bottom="1758" w:left="1531" w:header="851" w:footer="1191" w:gutter="0"/>
      <w:cols w:space="720"/>
      <w:docGrid w:type="linesAndChars" w:linePitch="57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EE" w:rsidRDefault="00193EEE" w:rsidP="00571D48">
      <w:r>
        <w:separator/>
      </w:r>
    </w:p>
  </w:endnote>
  <w:endnote w:type="continuationSeparator" w:id="0">
    <w:p w:rsidR="00193EEE" w:rsidRDefault="00193EEE" w:rsidP="0057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4E" w:rsidRDefault="00193EEE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1</w:t>
    </w:r>
    <w:r>
      <w:fldChar w:fldCharType="end"/>
    </w:r>
  </w:p>
  <w:p w:rsidR="0044524E" w:rsidRDefault="00193EE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4E" w:rsidRDefault="00193EE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EE" w:rsidRDefault="00193EEE" w:rsidP="00571D48">
      <w:r>
        <w:separator/>
      </w:r>
    </w:p>
  </w:footnote>
  <w:footnote w:type="continuationSeparator" w:id="0">
    <w:p w:rsidR="00193EEE" w:rsidRDefault="00193EEE" w:rsidP="0057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76904"/>
    <w:multiLevelType w:val="multilevel"/>
    <w:tmpl w:val="59276904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42"/>
    <w:rsid w:val="00193EEE"/>
    <w:rsid w:val="003B48F5"/>
    <w:rsid w:val="00571D48"/>
    <w:rsid w:val="00B45142"/>
    <w:rsid w:val="00D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D48"/>
    <w:rPr>
      <w:sz w:val="18"/>
      <w:szCs w:val="18"/>
    </w:rPr>
  </w:style>
  <w:style w:type="paragraph" w:styleId="a4">
    <w:name w:val="footer"/>
    <w:basedOn w:val="a"/>
    <w:link w:val="Char0"/>
    <w:unhideWhenUsed/>
    <w:rsid w:val="00571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D48"/>
    <w:rPr>
      <w:sz w:val="18"/>
      <w:szCs w:val="18"/>
    </w:rPr>
  </w:style>
  <w:style w:type="character" w:styleId="a5">
    <w:name w:val="page number"/>
    <w:rsid w:val="00571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D48"/>
    <w:rPr>
      <w:sz w:val="18"/>
      <w:szCs w:val="18"/>
    </w:rPr>
  </w:style>
  <w:style w:type="paragraph" w:styleId="a4">
    <w:name w:val="footer"/>
    <w:basedOn w:val="a"/>
    <w:link w:val="Char0"/>
    <w:unhideWhenUsed/>
    <w:rsid w:val="00571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D48"/>
    <w:rPr>
      <w:sz w:val="18"/>
      <w:szCs w:val="18"/>
    </w:rPr>
  </w:style>
  <w:style w:type="character" w:styleId="a5">
    <w:name w:val="page number"/>
    <w:rsid w:val="0057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2020-11-06T01:22:00Z</dcterms:created>
  <dcterms:modified xsi:type="dcterms:W3CDTF">2020-11-06T01:22:00Z</dcterms:modified>
</cp:coreProperties>
</file>