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C3" w:rsidRPr="00DF7AC3" w:rsidRDefault="00DF7AC3" w:rsidP="00DF7AC3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F7AC3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DF7AC3" w:rsidRPr="00DF7AC3" w:rsidRDefault="00DF7AC3" w:rsidP="00DF7AC3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DF7AC3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DF7AC3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DF7AC3" w:rsidRPr="00DF7AC3" w:rsidRDefault="00DF7AC3" w:rsidP="00DF7AC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DF7AC3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DF7AC3" w:rsidRPr="00DF7AC3" w:rsidRDefault="00DF7AC3" w:rsidP="00DF7AC3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C3" w:rsidRPr="00DF7AC3" w:rsidRDefault="00DF7AC3" w:rsidP="00DF7AC3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DF7AC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DF7AC3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6" w:history="1">
        <w:proofErr w:type="gramStart"/>
        <w:r w:rsidRPr="00DF7AC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DF7AC3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7" w:history="1">
        <w:r w:rsidRPr="00DF7AC3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成交公告</w:t>
        </w:r>
      </w:hyperlink>
    </w:p>
    <w:p w:rsidR="00DF7AC3" w:rsidRPr="00DF7AC3" w:rsidRDefault="00DF7AC3" w:rsidP="00DF7AC3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DF7AC3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上海健康医学院南苑田径场灯具移位及综合馆照明项目成交公告</w:t>
      </w:r>
    </w:p>
    <w:p w:rsidR="00DF7AC3" w:rsidRPr="00DF7AC3" w:rsidRDefault="00DF7AC3" w:rsidP="00DF7AC3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DF7AC3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2016年07月08日 19:21 来源：中国政府采购网 【打印】 </w:t>
      </w:r>
      <w:r w:rsidRPr="00DF7AC3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DF7AC3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DF7AC3" w:rsidRPr="00DF7AC3" w:rsidRDefault="00DF7AC3" w:rsidP="00DF7AC3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DF7AC3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1740"/>
        <w:gridCol w:w="1291"/>
        <w:gridCol w:w="1790"/>
      </w:tblGrid>
      <w:tr w:rsidR="00DF7AC3" w:rsidRPr="00DF7AC3" w:rsidTr="00DF7AC3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上海健康医学院南苑田径场灯具移位及综合馆照明项目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工程/建筑安装工程/其他安装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2016年07月08日 19:21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本项目招标公告日期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2016年06月27日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成交日期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2016年07月08日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谈判小组、询价小组成员、磋商小组成员名单及单一来源采购人员名单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王翠娥、周行浩、陈明飞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总成交金额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￥38.7097 万元（人民币）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天雄路369号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焦老师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DF7AC3" w:rsidRPr="00DF7AC3" w:rsidTr="00DF7AC3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F7AC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上海教育建设管理咨询有限公司受上海健康医学院的委托，就上海健康医学院南苑田径场灯具移位及综合馆照明项目（项目编号：secm2016-018）组织采购，评标工作已经结束，成交结果如下：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项目编号：</w:t>
      </w:r>
      <w:proofErr w:type="gramStart"/>
      <w:r w:rsidRPr="00DF7AC3">
        <w:rPr>
          <w:rFonts w:ascii="宋体" w:eastAsia="宋体" w:hAnsi="宋体" w:cs="宋体" w:hint="eastAsia"/>
          <w:kern w:val="0"/>
          <w:sz w:val="24"/>
          <w:szCs w:val="24"/>
        </w:rPr>
        <w:t>secm2016-018</w:t>
      </w:r>
      <w:proofErr w:type="gramEnd"/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项目名称：上海健康医学院南苑田径场灯具移位及综合馆照明项目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联系方式：63820184*8012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二、采购单位信息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采购单位名称：上海健康医学院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采购单位地址：天雄路369号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采购单位联系方式：焦老师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采购代理机构全称：上海教育建设管理咨询有限公司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采购代理机构地址：63820184*8012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采购代理机构联系方式：沈娴钰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四、成交信息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招标文件编号：</w:t>
      </w:r>
      <w:proofErr w:type="gramStart"/>
      <w:r w:rsidRPr="00DF7AC3">
        <w:rPr>
          <w:rFonts w:ascii="宋体" w:eastAsia="宋体" w:hAnsi="宋体" w:cs="宋体" w:hint="eastAsia"/>
          <w:kern w:val="0"/>
          <w:sz w:val="24"/>
          <w:szCs w:val="24"/>
        </w:rPr>
        <w:t>secm2016-018</w:t>
      </w:r>
      <w:proofErr w:type="gramEnd"/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本项目招标公告日期：2016年06月27日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成交日期：2016年07月08日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总成交金额：38.7097 万元（人民币）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成交供应商名称、地址及成交金额：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190"/>
        <w:gridCol w:w="1650"/>
        <w:gridCol w:w="1290"/>
      </w:tblGrid>
      <w:tr w:rsidR="00DF7AC3" w:rsidRPr="00DF7AC3" w:rsidTr="00DF7A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成交金额(万元)</w:t>
            </w:r>
          </w:p>
        </w:tc>
      </w:tr>
      <w:tr w:rsidR="00DF7AC3" w:rsidRPr="00DF7AC3" w:rsidTr="00DF7A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上海君阳建设发展有限公司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AC3" w:rsidRPr="00DF7AC3" w:rsidRDefault="00DF7AC3" w:rsidP="00DF7AC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7A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38.7097</w:t>
            </w:r>
          </w:p>
        </w:tc>
      </w:tr>
    </w:tbl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谈判小组、询价小组、磋商小组成员名单及单一来源采购人员名单：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王翠娥、周行浩、陈明飞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五、项目用途、简要技术要求及合同履行日期：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上海健康医学院南苑田径场灯具移位及综合馆照明项目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六、成交标的名称、规格型号、数量、单价、服务要求：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kern w:val="0"/>
          <w:sz w:val="24"/>
          <w:szCs w:val="24"/>
        </w:rPr>
        <w:t>上海健康医学院南苑田径场灯具移位及综合馆照明项目</w:t>
      </w:r>
    </w:p>
    <w:p w:rsidR="00DF7AC3" w:rsidRPr="00DF7AC3" w:rsidRDefault="00DF7AC3" w:rsidP="00DF7AC3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F7AC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七、其它补充事宜</w:t>
      </w:r>
    </w:p>
    <w:p w:rsidR="004B0F91" w:rsidRDefault="004B0F91">
      <w:pPr>
        <w:rPr>
          <w:rFonts w:hint="eastAsia"/>
        </w:rPr>
      </w:pPr>
      <w:bookmarkStart w:id="0" w:name="_GoBack"/>
      <w:bookmarkEnd w:id="0"/>
    </w:p>
    <w:sectPr w:rsidR="004B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76FB"/>
    <w:multiLevelType w:val="multilevel"/>
    <w:tmpl w:val="97E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FA"/>
    <w:rsid w:val="004B0F91"/>
    <w:rsid w:val="005842FA"/>
    <w:rsid w:val="00D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AC3"/>
    <w:rPr>
      <w:color w:val="0000FF"/>
      <w:u w:val="single"/>
    </w:rPr>
  </w:style>
  <w:style w:type="character" w:styleId="a4">
    <w:name w:val="Strong"/>
    <w:basedOn w:val="a0"/>
    <w:uiPriority w:val="22"/>
    <w:qFormat/>
    <w:rsid w:val="00DF7AC3"/>
    <w:rPr>
      <w:b/>
      <w:bCs/>
    </w:rPr>
  </w:style>
  <w:style w:type="paragraph" w:styleId="a5">
    <w:name w:val="Normal (Web)"/>
    <w:basedOn w:val="a"/>
    <w:uiPriority w:val="99"/>
    <w:unhideWhenUsed/>
    <w:rsid w:val="00DF7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DF7AC3"/>
    <w:rPr>
      <w:color w:val="FFFFFF"/>
      <w:shd w:val="clear" w:color="auto" w:fill="A00000"/>
    </w:rPr>
  </w:style>
  <w:style w:type="character" w:customStyle="1" w:styleId="gpa">
    <w:name w:val="gpa"/>
    <w:basedOn w:val="a0"/>
    <w:rsid w:val="00DF7AC3"/>
  </w:style>
  <w:style w:type="paragraph" w:customStyle="1" w:styleId="tc1">
    <w:name w:val="tc1"/>
    <w:basedOn w:val="a"/>
    <w:rsid w:val="00DF7AC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DF7AC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7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AC3"/>
    <w:rPr>
      <w:color w:val="0000FF"/>
      <w:u w:val="single"/>
    </w:rPr>
  </w:style>
  <w:style w:type="character" w:styleId="a4">
    <w:name w:val="Strong"/>
    <w:basedOn w:val="a0"/>
    <w:uiPriority w:val="22"/>
    <w:qFormat/>
    <w:rsid w:val="00DF7AC3"/>
    <w:rPr>
      <w:b/>
      <w:bCs/>
    </w:rPr>
  </w:style>
  <w:style w:type="paragraph" w:styleId="a5">
    <w:name w:val="Normal (Web)"/>
    <w:basedOn w:val="a"/>
    <w:uiPriority w:val="99"/>
    <w:unhideWhenUsed/>
    <w:rsid w:val="00DF7A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DF7AC3"/>
    <w:rPr>
      <w:color w:val="FFFFFF"/>
      <w:shd w:val="clear" w:color="auto" w:fill="A00000"/>
    </w:rPr>
  </w:style>
  <w:style w:type="character" w:customStyle="1" w:styleId="gpa">
    <w:name w:val="gpa"/>
    <w:basedOn w:val="a0"/>
    <w:rsid w:val="00DF7AC3"/>
  </w:style>
  <w:style w:type="paragraph" w:customStyle="1" w:styleId="tc1">
    <w:name w:val="tc1"/>
    <w:basedOn w:val="a"/>
    <w:rsid w:val="00DF7AC3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DF7AC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7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8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34309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6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9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244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cjg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2016-07-08T13:20:00Z</dcterms:created>
  <dcterms:modified xsi:type="dcterms:W3CDTF">2016-07-08T13:20:00Z</dcterms:modified>
</cp:coreProperties>
</file>